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C5C" w:rsidRPr="00BE0C5C" w:rsidRDefault="00BE0C5C" w:rsidP="00BE0C5C">
      <w:pPr>
        <w:spacing w:before="100" w:beforeAutospacing="1" w:after="119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kern w:val="36"/>
          <w:sz w:val="48"/>
          <w:szCs w:val="48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Объявление о проведении конкурса на предоставление грантов на реализацию проектов создания и развития крестьянских (фермерских) хозяйств (</w:t>
      </w:r>
      <w:proofErr w:type="spellStart"/>
      <w:r w:rsidRPr="00BE0C5C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Агростартап</w:t>
      </w:r>
      <w:proofErr w:type="spellEnd"/>
      <w:r w:rsidRPr="00BE0C5C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)</w:t>
      </w:r>
      <w:r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.</w:t>
      </w:r>
      <w:bookmarkStart w:id="0" w:name="_GoBack"/>
      <w:bookmarkEnd w:id="0"/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исполнение постановления Правительства Тюменской области от 23.05.2019 № 151-п «Об утверждении Положений о порядках предоставления государственной поддержки на создание системы поддержки фермеров и развитие сельской кооперации в Тюменской области» объявляется конкурс для оказания государственной поддержки на предоставление грантов на реализацию проектов создания и развития крестьянских (фермерских) хозяйств (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Агростартап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BE0C5C" w:rsidRPr="00BE0C5C" w:rsidRDefault="00BE0C5C" w:rsidP="00BE0C5C">
      <w:pPr>
        <w:pStyle w:val="a5"/>
        <w:numPr>
          <w:ilvl w:val="0"/>
          <w:numId w:val="8"/>
        </w:numPr>
        <w:spacing w:before="100" w:beforeAutospacing="1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о грантах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Гранты предоставляются главам крестьянских (фермерских) хозяйств и гражданам Российской Федерации (далее -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Грантополучатели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), отвечающим условиям и соответствующим требованиям, установленным в </w:t>
      </w:r>
      <w:hyperlink w:anchor="Par44" w:tgtFrame="1.6. Для участия в конкурсном отборе допускаются Грантополучатели при выполнении следующих условий:" w:history="1">
        <w:r w:rsidRPr="00BE0C5C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пунктах 1.6</w:t>
        </w:r>
      </w:hyperlink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hyperlink w:anchor="Par51" w:tgtFrame="1.7. Для участия в конкурсном отборе Грантополучатель должен соответствовать следующим требованиям:" w:history="1">
        <w:r w:rsidRPr="00BE0C5C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1.7</w:t>
        </w:r>
      </w:hyperlink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Положения о порядке оказания государственной поддержки на предоставление грантов на реализацию проектов создания и развития (крестьянских (фермерских) хозяйств, утвержденного постановлением Правительства Тюменской области от 23.05.2019 № 151-п (далее — Положение), прошедшим конкурсный отбор и заключившим с Департаментом АПК договор о</w:t>
      </w:r>
      <w:proofErr w:type="gram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предоставлении</w:t>
      </w:r>
      <w:proofErr w:type="gram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гранта.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Гранты на реализацию проектов создания и развития (крестьянских (фермерских) хозяйств (далее - гранты) предоставляются в целях создания и развития крестьянского (фермерского) хозяйства и могут быть использованы на финансовое обеспечение затрат, включая:</w:t>
      </w:r>
      <w:proofErr w:type="gramEnd"/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приобретение земельных участков из земель сельскохозяйственного назначения для осуществления деятельности крестьянского (фермерского) хозяйства с целью производства сельскохозяйственной продукции в рамках реализации проекта «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Агростартап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разработку проектной документации для строительства или реконструкции производственных и складских зданий, помещений, предназначенных для производства, хранения, и переработки сельскохозяйственной продукции;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приобретение, строительство, ремонт, модернизация и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подключение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к электрическим, вод</w:t>
      </w:r>
      <w:proofErr w:type="gram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о-</w:t>
      </w:r>
      <w:proofErr w:type="gram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газо- и теплопроводным сетям;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5) приобретение сельскохозяйственных животных (кроме свиней), в том числе птицы;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приобретение рыбопосадочного материала;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приобретение сельскохозяйственной техники, включая прицепное и навесное оборудование, грузового автомобильного транспорта, специализированного автомобильного транспорта для осуществления мобильной торговли, оборудования для производства и переработки сельскохозяйственной продукции (кроме оборудования, предназначенного для производства и переработки продукции свиноводства);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приобретение посадочного материала для закладки многолетних насаждений, в том числе виноградников;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9) внесение не менее 25 процентов, но не более 50 процентов средств в неделимый фонд сельскохозяйственного потребительского кооператива, членом которого является данное крестьянское (фермерское) хозяйство;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10) погашение основного долга по кредитам, полученным в российских кредитных организациях на цели, указанные в пунктах 3,7,8, период пользования которым на момент подачи заявки на получение средств из бюджета субъекта Российской Федерации составляет менее двух лет.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C5C" w:rsidRPr="00BE0C5C" w:rsidRDefault="00BE0C5C" w:rsidP="00BE0C5C">
      <w:pPr>
        <w:pStyle w:val="a5"/>
        <w:numPr>
          <w:ilvl w:val="0"/>
          <w:numId w:val="8"/>
        </w:numPr>
        <w:spacing w:before="100" w:beforeAutospacing="1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 проведения конкурсного отбора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Заключение Департамента АПК вместе с документами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Грантополучателя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направляется в течение 20 рабочих дней со дня окончания приема заявок на рассмотрение комиссии.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Комиссия в течение 15 рабочих дней со дня поступления от Департамента АПК заключения и документов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Грантополучателя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рассматривает представленные документы, проводит очное собеседование с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Грантополучателем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оценку и сопоставление заявок.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результатам рассмотрения документов и очного собеседования, оценки и сопоставления заявок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Грантополучателей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комиссия принимает решение, которое носит рекомендательный характер, об определении победителей конкурсного отбора и размера гранта.</w:t>
      </w:r>
    </w:p>
    <w:tbl>
      <w:tblPr>
        <w:tblpPr w:leftFromText="180" w:rightFromText="180" w:vertAnchor="text" w:horzAnchor="page" w:tblpX="1098" w:tblpY="-709"/>
        <w:tblW w:w="10518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50"/>
        <w:gridCol w:w="2664"/>
        <w:gridCol w:w="2602"/>
        <w:gridCol w:w="2602"/>
      </w:tblGrid>
      <w:tr w:rsidR="00BE0C5C" w:rsidRPr="00BE0C5C" w:rsidTr="00BE0C5C">
        <w:trPr>
          <w:tblCellSpacing w:w="0" w:type="dxa"/>
        </w:trPr>
        <w:tc>
          <w:tcPr>
            <w:tcW w:w="2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Критерии</w:t>
            </w:r>
          </w:p>
        </w:tc>
        <w:tc>
          <w:tcPr>
            <w:tcW w:w="786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Баллы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0C5C" w:rsidRPr="00BE0C5C" w:rsidRDefault="00BE0C5C" w:rsidP="00BE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Животноводство (кроме молочного и мясного скотоводства, а также свиноводства)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Молочное и мясное скотоводство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Направление использования гранта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Планируется приобретение техники и сельскохозяйственных машин, оборудования для производства и переработки продукции растениеводства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Планируется приобретение техники и сельскохозяйственных машин, оборудования для производства и переработки продукции животноводства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Планируется приобретение сельскохозяйственных животных (кроме свиней)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поголовья сельскохозяйственных животных в собственности на начало текущего года, при этом эпизоотическое состояние хозяйства является благополучным по данным ветеринарной службы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Поголовье отсутствует или эпизоотическое состояние хозяйства неблагополучно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 до 19 голов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20 и более голов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Членство заявителя в сельскохозяйственных потребительских кооперативах (</w:t>
            </w:r>
            <w:proofErr w:type="gramStart"/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кроме</w:t>
            </w:r>
            <w:proofErr w:type="gramEnd"/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кредитных)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 вступление в члены сельскохозяйственного потребительского кооператива (за исключением кредитного)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Является членом-пайщиком кооператива, при этом в текущем году доходы от реализации сельскохозяйственной продукции в потребительский кооператив отсутствуют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Является членом-пайщиком кооператива, при этом в текущем году получены доходы от реализации сельскохозяйственной продукции в потребительский кооператив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у участника конкурсного отбора собственных сре</w:t>
            </w:r>
            <w:proofErr w:type="gramStart"/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дл</w:t>
            </w:r>
            <w:proofErr w:type="gramEnd"/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 финансирования проекта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более 15 процентов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15 процентов до 30 процентов затрат включительно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30 процентов затрат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объема производства </w:t>
            </w: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сельскохозяйственной продукции ежегодно в течение 5 лет с года обращения за получением гранта согласно проекту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 10%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10% до 15% включительно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Свыше 15%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 дату подачи заявки постоянное проживание участника конкурсного отбора на сельской территории муниципального образования Тюменской области по месту нахождения (регистрации) крестьянского (фермерского) хозяйства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 переехать на постоянное место жительства в муниципальное образование по месту нахождения (регистрации) крестьянского (фермерского) хозяйства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 проживает свыше 1 года, но не более 5 лет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 проживает свыше 5 лет</w:t>
            </w:r>
          </w:p>
        </w:tc>
      </w:tr>
      <w:tr w:rsidR="00BE0C5C" w:rsidRPr="00BE0C5C" w:rsidTr="00BE0C5C">
        <w:trPr>
          <w:tblCellSpacing w:w="0" w:type="dxa"/>
        </w:trPr>
        <w:tc>
          <w:tcPr>
            <w:tcW w:w="2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очного собеседования: доклад и ответы на вопросы членов Комиссии (каждому участнику конкурсного отбора задается равное количество вопросов)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Показал знание основных направлений реализации Проекта и ответил от 20% до 50% вопросов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Показал знание основных направлений реализации Проекта и ответил более чем на 50% вопросов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BE0C5C" w:rsidRPr="00BE0C5C" w:rsidRDefault="00BE0C5C" w:rsidP="00BE0C5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Показал знание направлений и специализацию реализации Проекта и ответил на 100% вопросов</w:t>
            </w:r>
          </w:p>
        </w:tc>
      </w:tr>
    </w:tbl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Комиссия принимает решение по результатам общего голосования в соответствии с </w:t>
      </w:r>
      <w:proofErr w:type="spellStart"/>
      <w:proofErr w:type="gram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spellEnd"/>
      <w:proofErr w:type="gram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Положением о комиссии, которое оформляется в виде протокола.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Протокол Комиссии в течение 3 рабочих дней со дня принятия решения направляется в Департамент АПК.</w:t>
      </w:r>
    </w:p>
    <w:p w:rsidR="00BE0C5C" w:rsidRPr="00BE0C5C" w:rsidRDefault="00BE0C5C" w:rsidP="00BE0C5C">
      <w:pPr>
        <w:pStyle w:val="a5"/>
        <w:numPr>
          <w:ilvl w:val="0"/>
          <w:numId w:val="8"/>
        </w:numPr>
        <w:spacing w:before="100" w:beforeAutospacing="1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Критерии и порядок оценки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Оценка и сопоставление заявок, проведение очного собеседования осуществляются Комиссией в целях выявления лучших условий создания и развития крестьянского (фермерского) хозяйства, предлагаемых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Грантополучателями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Очное собеседование проводится с целью представления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Грантополучателем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плановых результатов осуществления своего проекта, в том числе представление плана расходов гранта.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Очное собеседование включает: доклад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Грантополучателя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по проекту и плану расходов гранта, ответы на вопросы, задаваемые членами комиссии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Грантополучателю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по проекту и плану расходов гранта, а также по другим документам, приложенным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Грантополучателем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к заявке.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Проведение очного собеседования с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Грантополучателем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в ходе заседания комиссии является обязательным.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Оценка заявки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Грантополучателя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осуществляется по следующим критериям: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E0C5C">
        <w:rPr>
          <w:rFonts w:ascii="Arial" w:eastAsia="Times New Roman" w:hAnsi="Arial" w:cs="Arial"/>
          <w:sz w:val="24"/>
          <w:szCs w:val="24"/>
          <w:lang w:eastAsia="ru-RU"/>
        </w:rPr>
        <w:t>Оценка и сопоставление заявок осуществляются Комиссией в следующем порядке: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>а) для каждой заявки баллы по всем критериям оценки суммируются;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>б) наилучшие условия содержатся в заявке, которая в результате оценки набрала максимальное значение суммарной величины баллов.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Не участвует в оценке заявки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Грантополучателей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>, которые не участвовали в очном собеседовании.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>На основании суммарного балла оценки и сопоставления заявок Комиссия присваивает каждой заявке (относительно других по мере уменьшения суммы критериев оценки) порядковый номер. Заявке, в которой содержатся лучшие условия, присваивается первый номер.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Победителями конкурса признаются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Грантополучатели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>, заявкам которых присвоены номера начиная с первого, исходя из лимитов средств, выделенных на данные цели на соответствующий финансовый год.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Если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Грантополучатели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набрали одинаковое количество баллов, то признается победившей та заявка, которая зарегистрирована ранее по дате и времени.</w:t>
      </w:r>
    </w:p>
    <w:p w:rsidR="00BE0C5C" w:rsidRPr="00BE0C5C" w:rsidRDefault="00BE0C5C" w:rsidP="00BE0C5C">
      <w:pPr>
        <w:pStyle w:val="a5"/>
        <w:numPr>
          <w:ilvl w:val="0"/>
          <w:numId w:val="8"/>
        </w:numPr>
        <w:spacing w:before="100" w:beforeAutospacing="1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Место, срок и порядок предоставления заявок на конкурсный отбор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участия в конкурсе Заявители представляют документы в Уполномоченный орган - Департамент агропромышленного комплекса Тюменской области на почтовый адрес: 625000, г. Тюмень, ул. Хохрякова, 47, кабинет 306 в срок с </w:t>
      </w: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31.05.2019</w:t>
      </w: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 </w:t>
      </w: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01.07.2019</w:t>
      </w: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года включительно.</w:t>
      </w:r>
    </w:p>
    <w:p w:rsidR="00BE0C5C" w:rsidRDefault="00BE0C5C" w:rsidP="00BE0C5C">
      <w:pPr>
        <w:spacing w:before="100" w:beforeAutospacing="1" w:after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Заявители представляют заявку с приложением документов, установленных пунктом 2.2 Положения.</w:t>
      </w:r>
    </w:p>
    <w:p w:rsidR="00BE0C5C" w:rsidRDefault="00BE0C5C" w:rsidP="00BE0C5C">
      <w:pPr>
        <w:spacing w:before="100" w:beforeAutospacing="1" w:after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C5C" w:rsidRPr="00BE0C5C" w:rsidRDefault="00BE0C5C" w:rsidP="00BE0C5C">
      <w:pPr>
        <w:pStyle w:val="a5"/>
        <w:numPr>
          <w:ilvl w:val="0"/>
          <w:numId w:val="8"/>
        </w:numPr>
        <w:spacing w:before="100" w:beforeAutospacing="1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Размер грантов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гранта в расчете на одного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Грантополучателя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определяется в размере, не </w:t>
      </w:r>
      <w:proofErr w:type="gram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превышающем 3,0 млн. рублей, но не более 90 процентов затрат без учета НДС.</w:t>
      </w:r>
      <w:proofErr w:type="gramEnd"/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реализацию проекта, предусматривающего использование части сре</w:t>
      </w:r>
      <w:proofErr w:type="gram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дств гр</w:t>
      </w:r>
      <w:proofErr w:type="gram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анта на цели формирования неделимого фонда кооператива, членом которого является указанное крестьянское (фермерское) хозяйство, размер гранта в расчете на одного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Грантополучателя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определяется в размере, не превышающем 4,0 млн. рублей, но не более 90 процентов затрат без учета НДС.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гранта определяется комиссией исходя из суммы, указанной </w:t>
      </w:r>
      <w:proofErr w:type="spellStart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Грантополучателем</w:t>
      </w:r>
      <w:proofErr w:type="spellEnd"/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заявке, очного собеседования с учетом эффективности проектов и лимитов бюджетных средств.</w:t>
      </w:r>
    </w:p>
    <w:p w:rsidR="00BE0C5C" w:rsidRPr="00BE0C5C" w:rsidRDefault="00BE0C5C" w:rsidP="00BE0C5C">
      <w:pPr>
        <w:pStyle w:val="a5"/>
        <w:numPr>
          <w:ilvl w:val="0"/>
          <w:numId w:val="8"/>
        </w:numPr>
        <w:spacing w:before="100" w:beforeAutospacing="1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 и сроки утверждения результатов</w:t>
      </w:r>
    </w:p>
    <w:p w:rsidR="00BE0C5C" w:rsidRPr="00BE0C5C" w:rsidRDefault="00BE0C5C" w:rsidP="00BE0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Департамент АПК в течение 10 рабочих дней со дня подписания протокола Комиссией:</w:t>
      </w:r>
    </w:p>
    <w:p w:rsidR="00BE0C5C" w:rsidRPr="00BE0C5C" w:rsidRDefault="00BE0C5C" w:rsidP="00BE0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При отсутствии оснований для отказа в предоставлении гранта принимает решение в форме приказа о предоставлении гранта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Грантополучателям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результатов конкурсного отбора.</w:t>
      </w:r>
    </w:p>
    <w:p w:rsidR="00BE0C5C" w:rsidRPr="00BE0C5C" w:rsidRDefault="00BE0C5C" w:rsidP="00BE0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Направляет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Грантополучателям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уведомление о принятом решении.</w:t>
      </w:r>
    </w:p>
    <w:p w:rsidR="00BE0C5C" w:rsidRPr="00BE0C5C" w:rsidRDefault="00BE0C5C" w:rsidP="00BE0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Готовит проект договора о предоставлении гранта в соответствии с типовой формой, установленной Департаментом финансов Тюменской области, в количестве, равном количеству сторон договора, подписывает со своей стороны и направляет (вручает) прошедшим конкурсный отбор </w:t>
      </w:r>
      <w:proofErr w:type="spellStart"/>
      <w:r w:rsidRPr="00BE0C5C">
        <w:rPr>
          <w:rFonts w:ascii="Arial" w:eastAsia="Times New Roman" w:hAnsi="Arial" w:cs="Arial"/>
          <w:sz w:val="24"/>
          <w:szCs w:val="24"/>
          <w:lang w:eastAsia="ru-RU"/>
        </w:rPr>
        <w:t>Грантополучателям</w:t>
      </w:r>
      <w:proofErr w:type="spellEnd"/>
      <w:r w:rsidRPr="00BE0C5C">
        <w:rPr>
          <w:rFonts w:ascii="Arial" w:eastAsia="Times New Roman" w:hAnsi="Arial" w:cs="Arial"/>
          <w:sz w:val="24"/>
          <w:szCs w:val="24"/>
          <w:lang w:eastAsia="ru-RU"/>
        </w:rPr>
        <w:t xml:space="preserve"> для подписания посредством почтовой связи (нарочно).</w:t>
      </w:r>
    </w:p>
    <w:p w:rsidR="00BE0C5C" w:rsidRPr="00BE0C5C" w:rsidRDefault="00BE0C5C" w:rsidP="00BE0C5C">
      <w:pPr>
        <w:pStyle w:val="a5"/>
        <w:numPr>
          <w:ilvl w:val="0"/>
          <w:numId w:val="8"/>
        </w:numPr>
        <w:spacing w:before="100" w:beforeAutospacing="1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 и сроки объявления результатов конкурса</w:t>
      </w:r>
    </w:p>
    <w:p w:rsidR="00BE0C5C" w:rsidRPr="00BE0C5C" w:rsidRDefault="00BE0C5C" w:rsidP="00BE0C5C">
      <w:pPr>
        <w:spacing w:before="100" w:beforeAutospacing="1"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Информация о результатах конкурса размещается на официальном портале органов государственной власти Тюменской области в информационно-телекоммуникационной сети «Интернет» по адресу </w:t>
      </w:r>
      <w:hyperlink r:id="rId6" w:history="1">
        <w:r w:rsidRPr="00BE0C5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https://admtyumen.ru/ogv_ru/finance/apk/competitions.htm</w:t>
        </w:r>
      </w:hyperlink>
      <w:r w:rsidRPr="00BE0C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истечении двух месяцев со дня окончания приема заявок.</w:t>
      </w:r>
    </w:p>
    <w:p w:rsidR="00E24498" w:rsidRDefault="00E24498"/>
    <w:p w:rsidR="00BE0C5C" w:rsidRPr="009267B0" w:rsidRDefault="00BE0C5C" w:rsidP="00BE0C5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267B0">
        <w:rPr>
          <w:rFonts w:ascii="Arial" w:hAnsi="Arial" w:cs="Arial"/>
          <w:sz w:val="24"/>
          <w:szCs w:val="24"/>
        </w:rPr>
        <w:t xml:space="preserve">Всю подробную информацию по условиям предоставления грантов и перечню необходимых документов для получения </w:t>
      </w:r>
      <w:proofErr w:type="spellStart"/>
      <w:r w:rsidRPr="009267B0">
        <w:rPr>
          <w:rFonts w:ascii="Arial" w:hAnsi="Arial" w:cs="Arial"/>
          <w:sz w:val="24"/>
          <w:szCs w:val="24"/>
        </w:rPr>
        <w:t>грантовой</w:t>
      </w:r>
      <w:proofErr w:type="spellEnd"/>
      <w:r w:rsidRPr="009267B0">
        <w:rPr>
          <w:rFonts w:ascii="Arial" w:hAnsi="Arial" w:cs="Arial"/>
          <w:sz w:val="24"/>
          <w:szCs w:val="24"/>
        </w:rPr>
        <w:t xml:space="preserve"> поддержки можно получить в управлении сельского хозяйства администрации </w:t>
      </w:r>
      <w:proofErr w:type="spellStart"/>
      <w:r w:rsidRPr="009267B0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9267B0">
        <w:rPr>
          <w:rFonts w:ascii="Arial" w:hAnsi="Arial" w:cs="Arial"/>
          <w:sz w:val="24"/>
          <w:szCs w:val="24"/>
        </w:rPr>
        <w:t xml:space="preserve"> муниципального района по адресу: 627350, Тюменская область, </w:t>
      </w:r>
      <w:proofErr w:type="spellStart"/>
      <w:r w:rsidRPr="009267B0">
        <w:rPr>
          <w:rFonts w:ascii="Arial" w:hAnsi="Arial" w:cs="Arial"/>
          <w:sz w:val="24"/>
          <w:szCs w:val="24"/>
        </w:rPr>
        <w:t>Аромашевский</w:t>
      </w:r>
      <w:proofErr w:type="spellEnd"/>
      <w:r w:rsidRPr="009267B0">
        <w:rPr>
          <w:rFonts w:ascii="Arial" w:hAnsi="Arial" w:cs="Arial"/>
          <w:sz w:val="24"/>
          <w:szCs w:val="24"/>
        </w:rPr>
        <w:t xml:space="preserve"> район</w:t>
      </w:r>
      <w:r>
        <w:rPr>
          <w:rFonts w:ascii="Arial" w:hAnsi="Arial" w:cs="Arial"/>
          <w:sz w:val="24"/>
          <w:szCs w:val="24"/>
        </w:rPr>
        <w:t>, с. Аромашево, ул. Ленина, 166;</w:t>
      </w:r>
      <w:r w:rsidRPr="009267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7B0">
        <w:rPr>
          <w:rFonts w:ascii="Arial" w:hAnsi="Arial" w:cs="Arial"/>
          <w:sz w:val="24"/>
          <w:szCs w:val="24"/>
        </w:rPr>
        <w:t>каб</w:t>
      </w:r>
      <w:proofErr w:type="spellEnd"/>
      <w:r w:rsidRPr="009267B0">
        <w:rPr>
          <w:rFonts w:ascii="Arial" w:hAnsi="Arial" w:cs="Arial"/>
          <w:sz w:val="24"/>
          <w:szCs w:val="24"/>
        </w:rPr>
        <w:t>. 20</w:t>
      </w:r>
      <w:r>
        <w:rPr>
          <w:rFonts w:ascii="Arial" w:hAnsi="Arial" w:cs="Arial"/>
          <w:sz w:val="24"/>
          <w:szCs w:val="24"/>
        </w:rPr>
        <w:t>2</w:t>
      </w:r>
      <w:r w:rsidRPr="009267B0">
        <w:rPr>
          <w:rFonts w:ascii="Arial" w:hAnsi="Arial" w:cs="Arial"/>
          <w:sz w:val="24"/>
          <w:szCs w:val="24"/>
        </w:rPr>
        <w:t>, телефон (834545)2-25-</w:t>
      </w:r>
      <w:r>
        <w:rPr>
          <w:rFonts w:ascii="Arial" w:hAnsi="Arial" w:cs="Arial"/>
          <w:sz w:val="24"/>
          <w:szCs w:val="24"/>
        </w:rPr>
        <w:t xml:space="preserve">69 или </w:t>
      </w:r>
      <w:proofErr w:type="spellStart"/>
      <w:r w:rsidRPr="009267B0">
        <w:rPr>
          <w:rFonts w:ascii="Arial" w:hAnsi="Arial" w:cs="Arial"/>
          <w:sz w:val="24"/>
          <w:szCs w:val="24"/>
        </w:rPr>
        <w:t>каб</w:t>
      </w:r>
      <w:proofErr w:type="spellEnd"/>
      <w:r w:rsidRPr="009267B0">
        <w:rPr>
          <w:rFonts w:ascii="Arial" w:hAnsi="Arial" w:cs="Arial"/>
          <w:sz w:val="24"/>
          <w:szCs w:val="24"/>
        </w:rPr>
        <w:t>. 20</w:t>
      </w:r>
      <w:r>
        <w:rPr>
          <w:rFonts w:ascii="Arial" w:hAnsi="Arial" w:cs="Arial"/>
          <w:sz w:val="24"/>
          <w:szCs w:val="24"/>
        </w:rPr>
        <w:t>3</w:t>
      </w:r>
      <w:r w:rsidRPr="009267B0">
        <w:rPr>
          <w:rFonts w:ascii="Arial" w:hAnsi="Arial" w:cs="Arial"/>
          <w:sz w:val="24"/>
          <w:szCs w:val="24"/>
        </w:rPr>
        <w:t>, телефон (834545)2-25-</w:t>
      </w:r>
      <w:r>
        <w:rPr>
          <w:rFonts w:ascii="Arial" w:hAnsi="Arial" w:cs="Arial"/>
          <w:sz w:val="24"/>
          <w:szCs w:val="24"/>
        </w:rPr>
        <w:t>30</w:t>
      </w:r>
      <w:r w:rsidRPr="009267B0">
        <w:rPr>
          <w:rFonts w:ascii="Arial" w:hAnsi="Arial" w:cs="Arial"/>
          <w:sz w:val="24"/>
          <w:szCs w:val="24"/>
        </w:rPr>
        <w:t>.</w:t>
      </w:r>
    </w:p>
    <w:p w:rsidR="00BE0C5C" w:rsidRDefault="00BE0C5C" w:rsidP="00BE0C5C"/>
    <w:sectPr w:rsidR="00BE0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14A"/>
    <w:multiLevelType w:val="multilevel"/>
    <w:tmpl w:val="6680B7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74491"/>
    <w:multiLevelType w:val="multilevel"/>
    <w:tmpl w:val="40068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4C6AB3"/>
    <w:multiLevelType w:val="multilevel"/>
    <w:tmpl w:val="669261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7349F"/>
    <w:multiLevelType w:val="multilevel"/>
    <w:tmpl w:val="DA744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F4749B"/>
    <w:multiLevelType w:val="hybridMultilevel"/>
    <w:tmpl w:val="71E25A4A"/>
    <w:lvl w:ilvl="0" w:tplc="FAD439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C4DE1"/>
    <w:multiLevelType w:val="multilevel"/>
    <w:tmpl w:val="F2BE0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672A23"/>
    <w:multiLevelType w:val="multilevel"/>
    <w:tmpl w:val="887464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F20267"/>
    <w:multiLevelType w:val="multilevel"/>
    <w:tmpl w:val="C316A8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5C"/>
    <w:rsid w:val="00BE0C5C"/>
    <w:rsid w:val="00E2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0C5C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0C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E0C5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0C5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E0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0C5C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0C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E0C5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0C5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E0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tyumen.ru/ogv_ru/finance/apk/competitions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Maslovskaya NA</dc:creator>
  <cp:lastModifiedBy>Maslovskaya NA</cp:lastModifiedBy>
  <cp:revision>1</cp:revision>
  <dcterms:created xsi:type="dcterms:W3CDTF">2019-05-31T04:53:00Z</dcterms:created>
  <dcterms:modified xsi:type="dcterms:W3CDTF">2019-05-31T05:01:00Z</dcterms:modified>
</cp:coreProperties>
</file>